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18" w:rsidRPr="00AB277C" w:rsidRDefault="00810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0EB" w:rsidRPr="001A60EB" w:rsidRDefault="001A60EB" w:rsidP="001A60EB">
      <w:pPr>
        <w:jc w:val="center"/>
        <w:rPr>
          <w:rFonts w:ascii="Times New Roman" w:hAnsi="Times New Roman"/>
          <w:b/>
          <w:sz w:val="24"/>
          <w:szCs w:val="24"/>
        </w:rPr>
      </w:pPr>
      <w:r w:rsidRPr="001A60E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60EB" w:rsidRPr="001A60EB" w:rsidRDefault="001A60EB" w:rsidP="001A60EB">
      <w:pPr>
        <w:jc w:val="center"/>
        <w:rPr>
          <w:rFonts w:ascii="Times New Roman" w:hAnsi="Times New Roman"/>
          <w:b/>
          <w:sz w:val="24"/>
          <w:szCs w:val="24"/>
        </w:rPr>
      </w:pPr>
      <w:r w:rsidRPr="001A60EB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1A60EB" w:rsidRPr="001A60EB" w:rsidRDefault="001A60EB" w:rsidP="001A60EB">
      <w:pPr>
        <w:jc w:val="center"/>
        <w:rPr>
          <w:rFonts w:ascii="Times New Roman" w:hAnsi="Times New Roman"/>
          <w:b/>
          <w:sz w:val="24"/>
          <w:szCs w:val="24"/>
        </w:rPr>
      </w:pPr>
      <w:r w:rsidRPr="001A60EB">
        <w:rPr>
          <w:rFonts w:ascii="Times New Roman" w:hAnsi="Times New Roman"/>
          <w:b/>
          <w:sz w:val="24"/>
          <w:szCs w:val="24"/>
        </w:rPr>
        <w:t>ТАШТАГОЛЬСКИЙ РАЙОН</w:t>
      </w:r>
    </w:p>
    <w:p w:rsidR="001A60EB" w:rsidRPr="001A60EB" w:rsidRDefault="001A60EB" w:rsidP="001A60EB">
      <w:pPr>
        <w:jc w:val="center"/>
        <w:rPr>
          <w:rFonts w:ascii="Times New Roman" w:hAnsi="Times New Roman"/>
          <w:b/>
          <w:sz w:val="24"/>
          <w:szCs w:val="24"/>
        </w:rPr>
      </w:pPr>
      <w:r w:rsidRPr="001A60EB">
        <w:rPr>
          <w:rFonts w:ascii="Times New Roman" w:hAnsi="Times New Roman"/>
          <w:b/>
          <w:sz w:val="24"/>
          <w:szCs w:val="24"/>
        </w:rPr>
        <w:t>МУНИЦИПАЛЬНОЕ ОБРАЗОВАНИЕ ШЕРЕГЕШСКОЕ ГОРОДСКОЕ ПОСЕЛЕНИЕ</w:t>
      </w:r>
    </w:p>
    <w:p w:rsidR="00810018" w:rsidRDefault="008100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60EB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AB277C" w:rsidRPr="001A60EB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1A60EB" w:rsidRPr="001A60EB" w:rsidRDefault="001A60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018" w:rsidRPr="001A60EB" w:rsidRDefault="008100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277C" w:rsidRPr="00AB277C" w:rsidRDefault="00810018" w:rsidP="00AB27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>РЕШЕНИЕ</w:t>
      </w:r>
    </w:p>
    <w:p w:rsidR="00810018" w:rsidRPr="00AB277C" w:rsidRDefault="008100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77C" w:rsidRPr="00AB277C" w:rsidRDefault="001A60EB" w:rsidP="00AB27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77C" w:rsidRPr="00AB277C">
        <w:rPr>
          <w:rFonts w:ascii="Times New Roman" w:hAnsi="Times New Roman" w:cs="Times New Roman"/>
          <w:sz w:val="28"/>
          <w:szCs w:val="28"/>
        </w:rPr>
        <w:t>т 29 июля  2011 г.</w:t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</w:r>
      <w:r w:rsidR="00AB277C" w:rsidRPr="00AB277C">
        <w:rPr>
          <w:rFonts w:ascii="Times New Roman" w:hAnsi="Times New Roman" w:cs="Times New Roman"/>
          <w:sz w:val="28"/>
          <w:szCs w:val="28"/>
        </w:rPr>
        <w:tab/>
        <w:t>N 243</w:t>
      </w:r>
    </w:p>
    <w:p w:rsidR="00AB277C" w:rsidRPr="00AB277C" w:rsidRDefault="00AB277C" w:rsidP="00AB27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B277C" w:rsidRPr="00AB277C" w:rsidRDefault="00AB277C" w:rsidP="00AB27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B277C" w:rsidRPr="00AB277C" w:rsidRDefault="001A60EB" w:rsidP="00AB27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AB277C" w:rsidRPr="00AB277C">
        <w:rPr>
          <w:rFonts w:ascii="Times New Roman" w:hAnsi="Times New Roman" w:cs="Times New Roman"/>
          <w:sz w:val="28"/>
          <w:szCs w:val="28"/>
        </w:rPr>
        <w:t>порядке проведения антикоррупционной экспертизы</w:t>
      </w:r>
      <w:r w:rsidR="00AB277C">
        <w:rPr>
          <w:rFonts w:ascii="Times New Roman" w:hAnsi="Times New Roman" w:cs="Times New Roman"/>
          <w:sz w:val="28"/>
          <w:szCs w:val="28"/>
        </w:rPr>
        <w:t xml:space="preserve"> </w:t>
      </w:r>
      <w:r w:rsidR="00AB277C" w:rsidRPr="00AB277C">
        <w:rPr>
          <w:rFonts w:ascii="Times New Roman" w:hAnsi="Times New Roman" w:cs="Times New Roman"/>
          <w:sz w:val="28"/>
          <w:szCs w:val="28"/>
        </w:rPr>
        <w:t>нормативно-правовых актов и проектов нормативно-правовых актов Совета народных депутатов Шерегешского городского поселения»</w:t>
      </w:r>
    </w:p>
    <w:p w:rsidR="00810018" w:rsidRPr="00AB277C" w:rsidRDefault="00810018" w:rsidP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018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AB27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77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AB277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277C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Совет народных депутатов </w:t>
      </w:r>
      <w:r w:rsidR="00AB277C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</w:p>
    <w:p w:rsidR="00AB277C" w:rsidRPr="00AB277C" w:rsidRDefault="00AB277C" w:rsidP="00AB2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AB277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B277C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AB277C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AB277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B277C">
        <w:rPr>
          <w:rFonts w:ascii="Times New Roman" w:hAnsi="Times New Roman" w:cs="Times New Roman"/>
          <w:sz w:val="28"/>
          <w:szCs w:val="28"/>
        </w:rPr>
        <w:t xml:space="preserve"> №1</w:t>
      </w:r>
      <w:r w:rsidRPr="00AB277C">
        <w:rPr>
          <w:rFonts w:ascii="Times New Roman" w:hAnsi="Times New Roman" w:cs="Times New Roman"/>
          <w:sz w:val="28"/>
          <w:szCs w:val="28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B277C">
        <w:rPr>
          <w:rFonts w:ascii="Times New Roman" w:hAnsi="Times New Roman" w:cs="Times New Roman"/>
          <w:sz w:val="28"/>
          <w:szCs w:val="28"/>
        </w:rPr>
        <w:t>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77C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7C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7C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7C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77C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018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7C">
        <w:rPr>
          <w:rFonts w:ascii="Times New Roman" w:hAnsi="Times New Roman" w:cs="Times New Roman"/>
          <w:b/>
          <w:sz w:val="28"/>
          <w:szCs w:val="28"/>
        </w:rPr>
        <w:t>Глава Шерегешского</w:t>
      </w:r>
    </w:p>
    <w:p w:rsidR="00AB277C" w:rsidRPr="00AB277C" w:rsidRDefault="00AB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7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AB277C">
        <w:rPr>
          <w:rFonts w:ascii="Times New Roman" w:hAnsi="Times New Roman" w:cs="Times New Roman"/>
          <w:b/>
          <w:sz w:val="28"/>
          <w:szCs w:val="28"/>
        </w:rPr>
        <w:tab/>
      </w:r>
      <w:r w:rsidRPr="00AB277C">
        <w:rPr>
          <w:rFonts w:ascii="Times New Roman" w:hAnsi="Times New Roman" w:cs="Times New Roman"/>
          <w:b/>
          <w:sz w:val="28"/>
          <w:szCs w:val="28"/>
        </w:rPr>
        <w:tab/>
      </w:r>
      <w:r w:rsidRPr="00AB277C">
        <w:rPr>
          <w:rFonts w:ascii="Times New Roman" w:hAnsi="Times New Roman" w:cs="Times New Roman"/>
          <w:b/>
          <w:sz w:val="28"/>
          <w:szCs w:val="28"/>
        </w:rPr>
        <w:tab/>
      </w:r>
      <w:r w:rsidRPr="00AB277C">
        <w:rPr>
          <w:rFonts w:ascii="Times New Roman" w:hAnsi="Times New Roman" w:cs="Times New Roman"/>
          <w:b/>
          <w:sz w:val="28"/>
          <w:szCs w:val="28"/>
        </w:rPr>
        <w:tab/>
      </w:r>
      <w:r w:rsidR="00810018">
        <w:rPr>
          <w:rFonts w:ascii="Times New Roman" w:hAnsi="Times New Roman" w:cs="Times New Roman"/>
          <w:b/>
          <w:sz w:val="28"/>
          <w:szCs w:val="28"/>
        </w:rPr>
        <w:tab/>
      </w:r>
      <w:r w:rsidRPr="00AB277C">
        <w:rPr>
          <w:rFonts w:ascii="Times New Roman" w:hAnsi="Times New Roman" w:cs="Times New Roman"/>
          <w:b/>
          <w:sz w:val="28"/>
          <w:szCs w:val="28"/>
        </w:rPr>
        <w:t xml:space="preserve">В.В.Дорогунцов </w:t>
      </w:r>
    </w:p>
    <w:p w:rsidR="00AB277C" w:rsidRDefault="00AB277C" w:rsidP="00AB27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A60EB" w:rsidRDefault="001A60EB" w:rsidP="00AB27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B277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10018" w:rsidRPr="00AB277C" w:rsidRDefault="008100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к решению</w:t>
      </w:r>
    </w:p>
    <w:p w:rsidR="00810018" w:rsidRPr="00AB277C" w:rsidRDefault="008100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10018" w:rsidRPr="00AB277C" w:rsidRDefault="00AB27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810018" w:rsidRPr="00AB277C" w:rsidRDefault="00AB27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июля 2011 г. N 243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018" w:rsidRPr="00AB277C" w:rsidRDefault="008100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ПОЛОЖЕНИЕ</w:t>
      </w:r>
    </w:p>
    <w:p w:rsidR="00810018" w:rsidRPr="00AB277C" w:rsidRDefault="008100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810018" w:rsidRPr="00AB277C" w:rsidRDefault="00810018" w:rsidP="00AB27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</w:t>
      </w:r>
      <w:r w:rsidR="00AB277C">
        <w:rPr>
          <w:rFonts w:ascii="Times New Roman" w:hAnsi="Times New Roman" w:cs="Times New Roman"/>
          <w:sz w:val="24"/>
          <w:szCs w:val="24"/>
        </w:rPr>
        <w:t xml:space="preserve"> </w:t>
      </w:r>
      <w:r w:rsidRPr="00AB277C">
        <w:rPr>
          <w:rFonts w:ascii="Times New Roman" w:hAnsi="Times New Roman" w:cs="Times New Roman"/>
          <w:sz w:val="24"/>
          <w:szCs w:val="24"/>
        </w:rPr>
        <w:t>АКТОВ СОВЕТА НАРОДНЫХ ДЕПУТАТОВ</w:t>
      </w:r>
      <w:r w:rsidR="00AB277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8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9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 и определяет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AB277C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277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).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нормативных правовых актов Совета </w:t>
      </w:r>
      <w:r w:rsidR="00AB27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и их проектов проводится в целях выявления в них коррупциогенных факторов и их последующего устранения.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3. Коррупциогенными факторами являются положения нормативных правовых актов и проектов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нормативных правовых актов и проектов нормативных правовых актов Совета </w:t>
      </w:r>
      <w:r w:rsidR="00AB27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hyperlink r:id="rId10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AB277C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5. С целью проведения антикоррупционной экспертизы в прокуратуру направляются: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5.1. проекты нормативных правовых актов не позднее 15 календарных дней до сессии;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5.2. нормативные правовые акты, принятые Советом</w:t>
      </w:r>
      <w:r w:rsidR="00AB27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, в сроки, установленные </w:t>
      </w:r>
      <w:hyperlink r:id="rId11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AB277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1A6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на </w:t>
      </w:r>
      <w:r w:rsidR="00810018" w:rsidRPr="00AB277C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представляются по согласованию с прокуратурой в Совет </w:t>
      </w:r>
      <w:r w:rsidR="008100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10018" w:rsidRPr="00AB277C">
        <w:rPr>
          <w:rFonts w:ascii="Times New Roman" w:hAnsi="Times New Roman" w:cs="Times New Roman"/>
          <w:sz w:val="24"/>
          <w:szCs w:val="24"/>
        </w:rPr>
        <w:t>не позднее 3-х рабочих дней до сессии.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Статья 2. Внутренняя антикоррупционная экспертиза проектов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нормативных правовых актов и нормативных правовых актов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Совета</w:t>
      </w:r>
      <w:r w:rsidR="001A60E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1. Внутренняя антикоррупционная экспертиза проектов нормативных правовых актов и нормативных правовых актов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 проводится организационно-правовым отделом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(далее - организационно-правовой отдел).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2. Внутренняя экспертиза проектов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осуществляется в рамках правовой экспертизы, проводимой организационно-правовым отделом.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3. Внутренняя экспертиза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осуществляется при мониторинге их применения.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lastRenderedPageBreak/>
        <w:t>4. Выявленные при проведении антикоррупционной экспертизы в нормативных правовых актах и проектах нормативных правовых актов коррупциогенные факторы отражаются в заключении, в котором указываются нормы, содержащие такие факторы, и предлагаются способы их устранения.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5. Выявленные при проведении финансово-экономической экспертизы контрольным отделом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в нормативных правовых актах и проектах нормативных правовых актов коррупциогенные факторы также отражаются в заключении, в котором указываются нормы, содержащие такие факторы, и предлагаются способы их устранения.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6. Заключение на нормативный правовой акт и проект нормативного правового акта, содержащий коррупциогенные факторы, подлежит обязательному рассмотрению на заседании профильного комитета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7. По результатам рассмотрения на заседании профильного комитета, на депутатских слушаниях, на заседании сессии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 заключения на проект нормативного правового акта, содержащий коррупциогенные факторы, может быть принято решение о направлении такого акта субъекту правотворческой инициативы для устранения замечаний в порядке, установленном </w:t>
      </w:r>
      <w:hyperlink r:id="rId12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8. По результатам рассмотрения на заседании профильного комитета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 заключения на нормативный правовой акт, содержащий коррупциогенные факторы, может быть принято решение о его доработке в порядке, установленном </w:t>
      </w:r>
      <w:hyperlink r:id="rId13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Статья 3. Независимая антикоррупционная экспертиза проектов</w:t>
      </w:r>
    </w:p>
    <w:p w:rsidR="00810018" w:rsidRPr="00AB277C" w:rsidRDefault="00810018" w:rsidP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нормативных правовых актов 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7C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10018" w:rsidRPr="00AB277C" w:rsidRDefault="008100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1. Независимая антикоррупционная экспертиза проектов нормативных правовых актов и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проводится в порядке, установленном нормативными правовыми актами Российской Федерации, физическими лицами, организациями, а также институтами гражданского общества за счет собственных средств (далее - независимые эксперты).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2. Независимыми экспертами не могут являться лица, принимавшие участие в подготовке нормативного правового акта.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3. Для обеспечения возможности проведения независимой экспертизы проекта нормативного правового акта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такой акт размещается на официальном сайте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в сети Интернет не позднее одного рабочего дня, следующего за днем внесения проекта нормативного правового акта в Совет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4. По результатам независимой экспертизы проекта нормативного правового акта и нормативного правового акта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 составляется заключение, в котором должны быть указаны выявленные коррупциогенные факторы и предложены способы их устранения.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5. Заключение направляется в Совет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по почте, либо курьерским способом, либо в виде электронного документа. Заключение по результатам независимой антикоррупционной экспертизы проекта нормативного правового акта принимается для рассмотрения Советом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AB277C">
        <w:rPr>
          <w:rFonts w:ascii="Times New Roman" w:hAnsi="Times New Roman" w:cs="Times New Roman"/>
          <w:sz w:val="24"/>
          <w:szCs w:val="24"/>
        </w:rPr>
        <w:t>, если оно поступило не позднее 8 календарных дней до дня рассмотрения проекта на сессии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6. Заключение носит рекомендательный характер и подлежит обязательному рассмотрению на заседании профильного комитета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7. В случае признания доводов, изложенных в заключении на проект нормативного правового акта, обоснованными, на заседании профильного комитета Совета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может быть принято решение о направлении такого акта субъекту правотворческой инициативы для устранения замечаний в порядке, установленном </w:t>
      </w:r>
      <w:hyperlink r:id="rId14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lastRenderedPageBreak/>
        <w:t xml:space="preserve">8. В случае признания доводов, изложенных в заключении на нормативный правовой акт, обоснованными, может быть принято решение о доработке нормативного правового акта в порядке, установленном </w:t>
      </w:r>
      <w:hyperlink r:id="rId15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9. По результатам рассмотрения заключения лицу, проводившему независимую экспертизу проекта правового акта или нормативного правового акта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10018" w:rsidRPr="00AB277C" w:rsidRDefault="00810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В случае пропуска срока направления в Совет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 проекта нормативного правового акта (</w:t>
      </w:r>
      <w:hyperlink r:id="rId16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п. 5 ст. 3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настоящего Положения) лицу, проводившему независимую экспертизу, направляется соответствующее уведомление.</w:t>
      </w:r>
    </w:p>
    <w:sectPr w:rsidR="00810018" w:rsidRPr="00AB277C" w:rsidSect="00AB277C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7C"/>
    <w:rsid w:val="001A60EB"/>
    <w:rsid w:val="00790FEE"/>
    <w:rsid w:val="00810018"/>
    <w:rsid w:val="00AB277C"/>
    <w:rsid w:val="00C837C7"/>
    <w:rsid w:val="00CD611A"/>
    <w:rsid w:val="00D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050" TargetMode="External"/><Relationship Id="rId13" Type="http://schemas.openxmlformats.org/officeDocument/2006/relationships/hyperlink" Target="consultantplus://offline/main?base=RLAW284;n=32032;fld=134;dst=1000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84;n=32713;fld=134;dst=100010" TargetMode="External"/><Relationship Id="rId12" Type="http://schemas.openxmlformats.org/officeDocument/2006/relationships/hyperlink" Target="consultantplus://offline/main?base=RLAW284;n=32032;fld=134;dst=10001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284;n=32713;fld=134;dst=1000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53;fld=134;dst=100022" TargetMode="External"/><Relationship Id="rId11" Type="http://schemas.openxmlformats.org/officeDocument/2006/relationships/hyperlink" Target="consultantplus://offline/main?base=RLAW284;n=32032;fld=134;dst=100014" TargetMode="External"/><Relationship Id="rId5" Type="http://schemas.openxmlformats.org/officeDocument/2006/relationships/hyperlink" Target="consultantplus://offline/main?base=LAW;n=116687;fld=134;dst=100050" TargetMode="External"/><Relationship Id="rId15" Type="http://schemas.openxmlformats.org/officeDocument/2006/relationships/hyperlink" Target="consultantplus://offline/main?base=RLAW284;n=32032;fld=134;dst=100014" TargetMode="External"/><Relationship Id="rId10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hyperlink" Target="consultantplus://offline/main?base=RLAW284;n=32032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2012-08-28T11:22:00Z</cp:lastPrinted>
  <dcterms:created xsi:type="dcterms:W3CDTF">2019-03-19T08:37:00Z</dcterms:created>
  <dcterms:modified xsi:type="dcterms:W3CDTF">2019-03-19T08:37:00Z</dcterms:modified>
</cp:coreProperties>
</file>