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/>
        <w:pict>
          <v:shape id="_x0000_i1025" style="width:69pt;height:80.4pt" o:ole="" type="#_x0000_t75">
            <v:imagedata r:id="rId1" o:title=""/>
          </v:shape>
          <o:OLEObject DrawAspect="Content" r:id="rId2" ObjectID="_1728305488" ProgID="PBrush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РОССИЙСКАЯ ФЕДЕРАЦИЯ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КЕМЕРОВСКАЯ ОБЛАСТЬ - КУЗБАСС</w:t>
      </w:r>
    </w:p>
    <w:p w:rsidR="00000000" w:rsidDel="00000000" w:rsidP="00000000" w:rsidRDefault="00000000" w:rsidRPr="00000000" w14:paraId="00000004">
      <w:pPr>
        <w:ind w:firstLine="56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ТАШТАГОЛЬСКИЙ МУНИЦИПАЛЬНЫЙ РАЙОН МУНИЦИПАЛЬНОЕ ОБРАЗОВАНИЕ «ШЕРЕГЕШСКОЕ ГОРОДСКОЕ ПОСЕЛЕНИЕ»</w:t>
      </w:r>
    </w:p>
    <w:p w:rsidR="00000000" w:rsidDel="00000000" w:rsidP="00000000" w:rsidRDefault="00000000" w:rsidRPr="00000000" w14:paraId="00000005">
      <w:pPr>
        <w:ind w:firstLine="56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СОВЕТ НАРОДНЫХ ДЕПУТАТОВ </w:t>
      </w:r>
    </w:p>
    <w:p w:rsidR="00000000" w:rsidDel="00000000" w:rsidP="00000000" w:rsidRDefault="00000000" w:rsidRPr="00000000" w14:paraId="00000006">
      <w:pPr>
        <w:ind w:firstLine="56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ШЕРЕГЕШСКОГО ГОРОДСКОГО ПОСЕЛЕНИЯ</w:t>
      </w:r>
    </w:p>
    <w:p w:rsidR="00000000" w:rsidDel="00000000" w:rsidP="00000000" w:rsidRDefault="00000000" w:rsidRPr="00000000" w14:paraId="00000007">
      <w:pPr>
        <w:ind w:firstLine="56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РЕШЕНИЕ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 «28» сентября 2022 года </w:t>
        <w:tab/>
        <w:tab/>
        <w:tab/>
        <w:tab/>
        <w:tab/>
        <w:tab/>
        <w:t xml:space="preserve">№ 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принято Советом народных депутатов</w:t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Шерегешского городского поселения </w:t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112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 установлении на территории муниципального образования "Шерегешское городское поселение" земельного налога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главой 31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Уставом Шерегешского городского поселения, Совет народных депутатов Шерегешского городского поселения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" w:firstLine="52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РЕШИЛ: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2"/>
        </w:tabs>
        <w:spacing w:after="0" w:before="0" w:line="240" w:lineRule="auto"/>
        <w:ind w:left="5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Утвердить Положение о земельном налоге на территории Шерегешского городского поселения согласно приложению № 1 к настоящему решению.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0" w:line="240" w:lineRule="auto"/>
        <w:ind w:left="5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Признать утратившими силу: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решение Совета народных депутатов Шерегешского городского поселения от 26.11.2019 № 555 «Об установлении  на территории муниципального образования «Шерегешское городское поселение» земельного налога»;</w:t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- решение Совета народных депутатов Шерегешского городского поселения от 25.07.2022 № 59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«О внесении изменений в решение Совета народных депутатов</w:t>
        <w:br w:type="textWrapping"/>
        <w:t xml:space="preserve"> Шерегешского городского поселения от 26 ноября 2019 № 555 </w:t>
        <w:br w:type="textWrapping"/>
        <w:t xml:space="preserve"> «Об установлении  на территории муниципального образования «Шерегешское городское поселение» земельного налога»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</w:tabs>
        <w:spacing w:after="0" w:before="0" w:line="240" w:lineRule="auto"/>
        <w:ind w:left="0" w:right="0" w:firstLine="5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Настоящее решение подлежит опубликованию в газете «Красная Шория» и обнародованию на информационном стенде администрации Шерегешского городского поселения, а также размещению в сети Интернет на официальном сайте администрации Шерегешского городского поселения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https://admsheregesh.ru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</w:tabs>
        <w:spacing w:after="0" w:before="0" w:line="240" w:lineRule="auto"/>
        <w:ind w:left="0" w:right="0" w:firstLine="5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Настоящее решение вступает в силу после его официального опубликования.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Председатель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Совета народных депутатов Шерегешского городского поселения</w:t>
        <w:tab/>
        <w:t xml:space="preserve">                    И.А. Кодряну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Глава Шерегешского городского поселения</w:t>
        <w:tab/>
        <w:tab/>
        <w:tab/>
        <w:tab/>
        <w:tab/>
        <w:t xml:space="preserve">В.С. Швайгерт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66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66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66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66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66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66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решению Совета народных депутатов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66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Шерегешского городского поселения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66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65 от «28» сентября 2022г.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466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7" w:right="15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7" w:right="15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 ЗЕМЕЛЬНОМ НАЛОГЕ НА ТЕРРИТОРИИ ШЕРЕГЕШСКОГО ГОРОДСКОГО ПОСЕЛЕНИЯ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" w:firstLine="5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устанавливает земельный налог, обязательный к уплате на территории Шерегешского городского поселения, налоговые ставки в пределах, установленных Главой 31 "Земельный налог" Налогового кодекса РФ, порядок уплаты налога и авансовых платежей, льготы по налогу, основания и порядок их применения.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Налогоплательщики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6"/>
        </w:tabs>
        <w:spacing w:after="0" w:before="0" w:line="240" w:lineRule="auto"/>
        <w:ind w:left="0" w:right="0" w:firstLine="53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6"/>
        </w:tabs>
        <w:spacing w:after="0" w:before="0" w:line="240" w:lineRule="auto"/>
        <w:ind w:left="0" w:right="0" w:firstLine="53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Объект налогообложения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4"/>
        </w:tabs>
        <w:spacing w:after="0" w:before="0" w:line="240" w:lineRule="auto"/>
        <w:ind w:left="0" w:right="0" w:firstLine="5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</w:t>
        <w:tab/>
        <w:t xml:space="preserve">Объектом налогообложения признаются земельные участки, расположенные в пределах Шерегешского городского поселения Таштагольского муниципального района Кемеровской области - Кузбасса, на территории которого введен налог.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4"/>
        </w:tabs>
        <w:spacing w:after="0" w:before="0" w:line="240" w:lineRule="auto"/>
        <w:ind w:left="0" w:right="0" w:firstLine="5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</w:t>
        <w:tab/>
        <w:t xml:space="preserve">Не признаются объектом налогообложения земельные участки, в соответствии с пунктом 2 статьи 389 "Объект налогообложения" Налогового кодекса РФ.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6"/>
        </w:tabs>
        <w:spacing w:after="0" w:before="0" w:line="240" w:lineRule="auto"/>
        <w:ind w:left="4365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Налоговая база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5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Порядок определения налоговой базы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определения налоговой базы производится в соответствии со статьей 391 Налогового кодекса РФ.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2" w:right="128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Особенности определения налоговой базы в отношении земельных участков, находящихся в общей собственности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определения налоговой базы в отношении земельных участков, находящихся в общей собственности производятся в соответствии со статьей 392 Налогового кодекса РФ.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Налоговый период. Отчетный период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</w:t>
        <w:tab/>
        <w:t xml:space="preserve">Налоговым периодом признается календарный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3"/>
        </w:tabs>
        <w:spacing w:after="0" w:before="0" w:line="240" w:lineRule="auto"/>
        <w:ind w:left="0" w:right="0" w:firstLine="5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</w:t>
        <w:tab/>
        <w:t xml:space="preserve">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Налоговая ставка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Установить налоговые ставки: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0,3 процента в отношении земельных участков: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1,5 процента в отношении прочих земельных участков.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Налоговые льготы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От уплаты земельного налога освобождаются организации, учреждения в соответствии со статьей 395 "Налоговые льготы" Налогового кодекса РФ.</w:t>
      </w:r>
    </w:p>
    <w:p w:rsidR="00000000" w:rsidDel="00000000" w:rsidP="00000000" w:rsidRDefault="00000000" w:rsidRPr="00000000" w14:paraId="0000004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 От уплаты земельного налога полностью освобождаются:</w:t>
      </w:r>
    </w:p>
    <w:p w:rsidR="00000000" w:rsidDel="00000000" w:rsidP="00000000" w:rsidRDefault="00000000" w:rsidRPr="00000000" w14:paraId="0000004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органы управления, бюджетные организации и учреждения, финансируемые за счет средств местного бюджета;</w:t>
      </w:r>
    </w:p>
    <w:p w:rsidR="00000000" w:rsidDel="00000000" w:rsidP="00000000" w:rsidRDefault="00000000" w:rsidRPr="00000000" w14:paraId="0000004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учреждения здравоохранения, оказывающие медицинские услуги населению, финансируемые за счет средств областного бюджета;</w:t>
      </w:r>
    </w:p>
    <w:p w:rsidR="00000000" w:rsidDel="00000000" w:rsidP="00000000" w:rsidRDefault="00000000" w:rsidRPr="00000000" w14:paraId="0000004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комплекса);</w:t>
      </w:r>
    </w:p>
    <w:p w:rsidR="00000000" w:rsidDel="00000000" w:rsidP="00000000" w:rsidRDefault="00000000" w:rsidRPr="00000000" w14:paraId="0000004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ветераны и инвалиды Великой Отечественной войны - при представлении копии удостоверения ветерана или инвалида Великой Отечественной войны;</w:t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товарищества собственников недвижимости и члены этих товариществ организационно-правовая форма которых определена ст. 4 Федерального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none"/>
            <w:rtl w:val="0"/>
          </w:rPr>
          <w:t xml:space="preserve">закона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00000" w:rsidDel="00000000" w:rsidP="00000000" w:rsidRDefault="00000000" w:rsidRPr="00000000" w14:paraId="00000051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российские организации в отношении земельных участков,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 (выполняют работы) по разработке, адаптации,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rtl w:val="0"/>
          </w:rPr>
          <w:t xml:space="preserve">модификации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программ для ЭВМ, баз данных (программных средств и информационных продуктов вычислительной техники),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rtl w:val="0"/>
          </w:rPr>
          <w:t xml:space="preserve">устанавливают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тестируют и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rtl w:val="0"/>
          </w:rPr>
          <w:t xml:space="preserve">сопровождают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программы для ЭВМ, базы данных. Указанные в настоящем пункте налоговые льготы применяются при одновременном выполнении условий, предусмотренных абзацем 3-5 пункта 1.15 статьи 284 Налогового Кодекса Российской Федерации.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2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Порядок исчисления налога и авансовых платежей по налогу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исчисления налога и авансовых платежей по налогу осуществляется в соответствии со статьей 396 "Порядок исчисления налога и авансовых платежей по налогу" Налогового кодекса РФ.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6" w:right="109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Порядок уплаты налога и авансовых платежей по налогу в отношении налогоплательщиков-организаций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yperlink" Target="https://admshereges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